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透析专用轮椅秤报价单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680"/>
        <w:gridCol w:w="2280"/>
        <w:gridCol w:w="1050"/>
        <w:gridCol w:w="900"/>
        <w:gridCol w:w="1335"/>
        <w:gridCol w:w="1140"/>
        <w:gridCol w:w="114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透析专用轮椅秤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上海志荣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注：请于2018年07月19日前以密封信件的形式报送医院信息科，快递及自送皆可。请在快递袋或信封上备注“透析专用轮椅秤报价单”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405B61CE"/>
    <w:rsid w:val="41DB5C1A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2018-07-16T08:59:37Z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