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供应室</w:t>
      </w:r>
      <w:r>
        <w:rPr>
          <w:rFonts w:hint="eastAsia"/>
          <w:b/>
          <w:bCs/>
          <w:sz w:val="44"/>
          <w:szCs w:val="44"/>
        </w:rPr>
        <w:t>报废设备清单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tbl>
      <w:tblPr>
        <w:tblStyle w:val="3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927"/>
        <w:gridCol w:w="3196"/>
        <w:gridCol w:w="2824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脉动真空蒸汽灭菌器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2014年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新华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全自动洗消机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2014年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千樱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全自动烘干机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2010年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白象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软水机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2016年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康辉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酸化水机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2013年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康辉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清洗喷枪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2013年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新华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93A2B"/>
    <w:rsid w:val="79D94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2019-04-08T07:27:21Z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